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28" w:rsidRDefault="00DD1104">
      <w:r>
        <w:rPr>
          <w:noProof/>
          <w:lang w:eastAsia="es-ES"/>
        </w:rPr>
        <w:drawing>
          <wp:anchor distT="0" distB="0" distL="114935" distR="114935" simplePos="0" relativeHeight="251659264" behindDoc="0" locked="0" layoutInCell="1" allowOverlap="1">
            <wp:simplePos x="0" y="0"/>
            <wp:positionH relativeFrom="column">
              <wp:posOffset>4117975</wp:posOffset>
            </wp:positionH>
            <wp:positionV relativeFrom="paragraph">
              <wp:posOffset>-384810</wp:posOffset>
            </wp:positionV>
            <wp:extent cx="1096645" cy="554990"/>
            <wp:effectExtent l="0" t="0" r="825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6645" cy="554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1" locked="0" layoutInCell="1" allowOverlap="1">
            <wp:simplePos x="0" y="0"/>
            <wp:positionH relativeFrom="column">
              <wp:posOffset>-323850</wp:posOffset>
            </wp:positionH>
            <wp:positionV relativeFrom="paragraph">
              <wp:posOffset>-579755</wp:posOffset>
            </wp:positionV>
            <wp:extent cx="2247900" cy="1095375"/>
            <wp:effectExtent l="0" t="0" r="0" b="9525"/>
            <wp:wrapNone/>
            <wp:docPr id="1" name="Imagen 1" descr="SA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ID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9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1104" w:rsidRPr="00632BA9" w:rsidRDefault="00DD1104" w:rsidP="00DD1104">
      <w:pPr>
        <w:ind w:left="6372"/>
        <w:rPr>
          <w:rFonts w:ascii="Helvetica" w:hAnsi="Helvetica"/>
          <w:b/>
          <w:bCs/>
          <w:sz w:val="14"/>
          <w:szCs w:val="14"/>
        </w:rPr>
      </w:pPr>
      <w:r w:rsidRPr="00632BA9">
        <w:rPr>
          <w:rFonts w:ascii="Helvetica" w:hAnsi="Helvetica"/>
          <w:b/>
          <w:bCs/>
          <w:sz w:val="14"/>
          <w:szCs w:val="14"/>
        </w:rPr>
        <w:t>GERENCIA SECTOR TERUEL</w:t>
      </w:r>
    </w:p>
    <w:p w:rsidR="00DD1104" w:rsidRPr="00632BA9" w:rsidRDefault="00DD1104" w:rsidP="00DD1104">
      <w:pPr>
        <w:ind w:left="5664" w:firstLine="708"/>
        <w:rPr>
          <w:rFonts w:ascii="Helvetica" w:hAnsi="Helvetica"/>
          <w:b/>
          <w:bCs/>
          <w:sz w:val="14"/>
          <w:szCs w:val="14"/>
        </w:rPr>
      </w:pPr>
      <w:r w:rsidRPr="00632BA9">
        <w:rPr>
          <w:rFonts w:ascii="Helvetica" w:hAnsi="Helvetica"/>
          <w:b/>
          <w:bCs/>
          <w:sz w:val="14"/>
          <w:szCs w:val="14"/>
        </w:rPr>
        <w:t>C/ Joaquín Arnau, 22 3ª planta</w:t>
      </w:r>
    </w:p>
    <w:p w:rsidR="00DD1104" w:rsidRPr="00632BA9" w:rsidRDefault="00DD1104" w:rsidP="00DD1104">
      <w:pPr>
        <w:ind w:left="5664" w:firstLine="708"/>
        <w:rPr>
          <w:rFonts w:ascii="Helvetica" w:hAnsi="Helvetica"/>
          <w:b/>
          <w:bCs/>
          <w:sz w:val="14"/>
          <w:szCs w:val="14"/>
        </w:rPr>
      </w:pPr>
      <w:r w:rsidRPr="00632BA9">
        <w:rPr>
          <w:rFonts w:ascii="Helvetica" w:hAnsi="Helvetica"/>
          <w:b/>
          <w:bCs/>
          <w:sz w:val="14"/>
          <w:szCs w:val="14"/>
        </w:rPr>
        <w:t>44001 TERUEL</w:t>
      </w:r>
    </w:p>
    <w:p w:rsidR="00DD1104" w:rsidRDefault="00DD1104" w:rsidP="00DD1104">
      <w:pPr>
        <w:jc w:val="both"/>
        <w:rPr>
          <w:sz w:val="28"/>
          <w:szCs w:val="28"/>
        </w:rPr>
      </w:pPr>
    </w:p>
    <w:p w:rsidR="00DD1104" w:rsidRDefault="00DD1104" w:rsidP="00DD1104">
      <w:pPr>
        <w:jc w:val="both"/>
        <w:rPr>
          <w:sz w:val="28"/>
          <w:szCs w:val="28"/>
        </w:rPr>
      </w:pPr>
    </w:p>
    <w:p w:rsidR="00CB1C4E" w:rsidRDefault="00CB1C4E" w:rsidP="00DD1104">
      <w:pPr>
        <w:jc w:val="both"/>
        <w:rPr>
          <w:sz w:val="28"/>
          <w:szCs w:val="28"/>
        </w:rPr>
      </w:pPr>
    </w:p>
    <w:p w:rsidR="00DD1104" w:rsidRDefault="00DD1104" w:rsidP="00DD1104">
      <w:pPr>
        <w:jc w:val="both"/>
        <w:rPr>
          <w:sz w:val="28"/>
          <w:szCs w:val="28"/>
        </w:rPr>
      </w:pPr>
    </w:p>
    <w:p w:rsidR="00DD1104" w:rsidRPr="00C35EA8" w:rsidRDefault="00DD1104" w:rsidP="00DD1104">
      <w:pPr>
        <w:jc w:val="both"/>
        <w:rPr>
          <w:sz w:val="24"/>
          <w:szCs w:val="24"/>
        </w:rPr>
      </w:pPr>
      <w:r w:rsidRPr="00C35EA8">
        <w:rPr>
          <w:sz w:val="24"/>
          <w:szCs w:val="24"/>
        </w:rPr>
        <w:t xml:space="preserve">RESOLUCION DE FECHA </w:t>
      </w:r>
      <w:r w:rsidR="00E1059A">
        <w:rPr>
          <w:sz w:val="24"/>
          <w:szCs w:val="24"/>
        </w:rPr>
        <w:t>23 DE FEBRERO</w:t>
      </w:r>
      <w:r w:rsidR="0027345C">
        <w:rPr>
          <w:sz w:val="24"/>
          <w:szCs w:val="24"/>
        </w:rPr>
        <w:t xml:space="preserve"> DE 2</w:t>
      </w:r>
      <w:r w:rsidRPr="00C35EA8">
        <w:rPr>
          <w:sz w:val="24"/>
          <w:szCs w:val="24"/>
        </w:rPr>
        <w:t>0</w:t>
      </w:r>
      <w:r w:rsidR="000721E4">
        <w:rPr>
          <w:sz w:val="24"/>
          <w:szCs w:val="24"/>
        </w:rPr>
        <w:t>2</w:t>
      </w:r>
      <w:r w:rsidR="0027345C">
        <w:rPr>
          <w:sz w:val="24"/>
          <w:szCs w:val="24"/>
        </w:rPr>
        <w:t>4</w:t>
      </w:r>
      <w:r w:rsidRPr="00C35EA8">
        <w:rPr>
          <w:sz w:val="24"/>
          <w:szCs w:val="24"/>
        </w:rPr>
        <w:t xml:space="preserve"> DE LA GERENCIA DEL SECTOR DE TERUEL DEL SERVICIO ARAGONÉS DE SALUD POR LA QUE SE CONVOCA MOVIMIENTO INTERNO EN LA CATEGORÍA PROFESIONAL DE ENFERMEROS/AS EN EL HOSPITAL OBISPO POLANCO DE TERUEL DE UNA PLAZA ENFERMERO/A PROFESOR/A DE LA ESCUELA UNIVERSITARIA DE ENFERMERIA DE TERUEL ADSCRITA A LA UNIVERSIDAD DE ZARAGOZA.</w:t>
      </w:r>
    </w:p>
    <w:p w:rsidR="00DD1104" w:rsidRDefault="00DD1104" w:rsidP="00DD1104">
      <w:pPr>
        <w:jc w:val="both"/>
        <w:rPr>
          <w:sz w:val="28"/>
          <w:szCs w:val="28"/>
        </w:rPr>
      </w:pPr>
    </w:p>
    <w:p w:rsidR="00DD1104" w:rsidRDefault="00DD1104" w:rsidP="00DD1104">
      <w:pPr>
        <w:jc w:val="both"/>
        <w:rPr>
          <w:sz w:val="28"/>
          <w:szCs w:val="28"/>
        </w:rPr>
      </w:pPr>
    </w:p>
    <w:p w:rsidR="00DD1104" w:rsidRPr="00E1059A" w:rsidRDefault="00DD1104" w:rsidP="00DD1104">
      <w:pPr>
        <w:ind w:firstLine="708"/>
        <w:jc w:val="both"/>
        <w:rPr>
          <w:b/>
          <w:sz w:val="22"/>
          <w:szCs w:val="22"/>
        </w:rPr>
      </w:pPr>
      <w:r w:rsidRPr="00E1059A">
        <w:rPr>
          <w:sz w:val="22"/>
          <w:szCs w:val="22"/>
        </w:rPr>
        <w:t>De acuerdo con el Decreto 37/2011, de 8 de mar</w:t>
      </w:r>
      <w:r w:rsidR="002C6E51" w:rsidRPr="00E1059A">
        <w:rPr>
          <w:sz w:val="22"/>
          <w:szCs w:val="22"/>
        </w:rPr>
        <w:t>zo, del Gobierno de Aragón de</w:t>
      </w:r>
      <w:r w:rsidRPr="00E1059A">
        <w:rPr>
          <w:sz w:val="22"/>
          <w:szCs w:val="22"/>
        </w:rPr>
        <w:t xml:space="preserve"> selección </w:t>
      </w:r>
      <w:r w:rsidR="002C6E51" w:rsidRPr="00E1059A">
        <w:rPr>
          <w:sz w:val="22"/>
          <w:szCs w:val="22"/>
        </w:rPr>
        <w:t xml:space="preserve">de personal estatutario y provisión de plazas en los Centros del Servicio Aragonés de Salud, Capítulo II, art. 46.6, y </w:t>
      </w:r>
      <w:r w:rsidRPr="00E1059A">
        <w:rPr>
          <w:sz w:val="22"/>
          <w:szCs w:val="22"/>
        </w:rPr>
        <w:t xml:space="preserve">Resolución de 14 de enero de 2013, de la Dirección Gerencia del Servicio Aragonés de Salud (BOA nº 18 de 25/01/2013), por la que se dispone la publicación del Pacto de la Mesa Sectorial de Sanidad en materia de la Unificación de las bases de las convocatorias de movilidad interna del personal de Centros de Gestión del Servicio Aragonés de Salud y de acuerdo con las competencias que la Resolución de 27 de enero de 2006, de la Dirección Gerencia del Servicio Aragonés de Salud, por la que se delegan determinadas competencias en materia de Personal, esta Gerencia del Sector de Teruel </w:t>
      </w:r>
      <w:r w:rsidRPr="00E1059A">
        <w:rPr>
          <w:b/>
          <w:sz w:val="22"/>
          <w:szCs w:val="22"/>
        </w:rPr>
        <w:t>RESUELVE:</w:t>
      </w:r>
    </w:p>
    <w:p w:rsidR="00DD1104" w:rsidRPr="00C35EA8" w:rsidRDefault="00DD1104" w:rsidP="00DD1104">
      <w:pPr>
        <w:jc w:val="both"/>
      </w:pPr>
    </w:p>
    <w:p w:rsidR="00DD1104" w:rsidRPr="00C35EA8" w:rsidRDefault="00DD1104" w:rsidP="00DD1104">
      <w:pPr>
        <w:jc w:val="both"/>
        <w:rPr>
          <w:b/>
        </w:rPr>
      </w:pPr>
    </w:p>
    <w:p w:rsidR="002C6E51" w:rsidRPr="00C35EA8" w:rsidRDefault="00DD1104" w:rsidP="002C6E51">
      <w:pPr>
        <w:jc w:val="both"/>
        <w:rPr>
          <w:sz w:val="22"/>
          <w:szCs w:val="22"/>
        </w:rPr>
      </w:pPr>
      <w:r w:rsidRPr="00C35EA8">
        <w:rPr>
          <w:bCs/>
          <w:sz w:val="22"/>
          <w:szCs w:val="22"/>
        </w:rPr>
        <w:t>1.-</w:t>
      </w:r>
      <w:r w:rsidRPr="00C35EA8">
        <w:rPr>
          <w:b/>
          <w:sz w:val="22"/>
          <w:szCs w:val="22"/>
        </w:rPr>
        <w:t xml:space="preserve"> CONVOCAR</w:t>
      </w:r>
      <w:r w:rsidR="002C6E51" w:rsidRPr="00C35EA8">
        <w:rPr>
          <w:b/>
          <w:sz w:val="22"/>
          <w:szCs w:val="22"/>
        </w:rPr>
        <w:t xml:space="preserve">: </w:t>
      </w:r>
      <w:r w:rsidR="002C6E51" w:rsidRPr="00C35EA8">
        <w:rPr>
          <w:bCs/>
          <w:sz w:val="22"/>
          <w:szCs w:val="22"/>
        </w:rPr>
        <w:t xml:space="preserve">Movimiento Interno </w:t>
      </w:r>
      <w:r w:rsidR="00D02CF8">
        <w:rPr>
          <w:bCs/>
          <w:sz w:val="22"/>
          <w:szCs w:val="22"/>
        </w:rPr>
        <w:t xml:space="preserve">en el HOSPITAL OBISPO POLANCO DE TERUEL, </w:t>
      </w:r>
      <w:r w:rsidR="002C6E51" w:rsidRPr="00C35EA8">
        <w:rPr>
          <w:bCs/>
          <w:sz w:val="22"/>
          <w:szCs w:val="22"/>
        </w:rPr>
        <w:t>en la Categoría Profesional</w:t>
      </w:r>
      <w:r w:rsidR="0027345C">
        <w:rPr>
          <w:bCs/>
          <w:sz w:val="22"/>
          <w:szCs w:val="22"/>
        </w:rPr>
        <w:t xml:space="preserve"> de ENFERMERA/O</w:t>
      </w:r>
      <w:r w:rsidR="002C6E51" w:rsidRPr="00C35EA8">
        <w:rPr>
          <w:bCs/>
          <w:sz w:val="22"/>
          <w:szCs w:val="22"/>
        </w:rPr>
        <w:t xml:space="preserve"> de una plaza </w:t>
      </w:r>
      <w:r w:rsidR="00D02CF8">
        <w:rPr>
          <w:sz w:val="22"/>
          <w:szCs w:val="22"/>
        </w:rPr>
        <w:t>de</w:t>
      </w:r>
      <w:r w:rsidR="002C6E51" w:rsidRPr="00C35EA8">
        <w:rPr>
          <w:sz w:val="22"/>
          <w:szCs w:val="22"/>
        </w:rPr>
        <w:t xml:space="preserve"> ENFERMERO/A PROFESOR/A DE LA ESCUELA UNIVERSITARIA DE ENFERMERIA DE TERUEL ADSCRITA A LA UNIVERSIDAD DE ZARAGOZA.</w:t>
      </w:r>
    </w:p>
    <w:p w:rsidR="002C6E51" w:rsidRPr="00C35EA8" w:rsidRDefault="002C6E51" w:rsidP="002C6E51">
      <w:pPr>
        <w:ind w:firstLine="708"/>
        <w:jc w:val="both"/>
        <w:rPr>
          <w:bCs/>
          <w:sz w:val="22"/>
          <w:szCs w:val="22"/>
        </w:rPr>
      </w:pPr>
    </w:p>
    <w:p w:rsidR="002C6E51" w:rsidRPr="00C35EA8" w:rsidRDefault="002C6E51" w:rsidP="002C6E51">
      <w:pPr>
        <w:jc w:val="both"/>
        <w:rPr>
          <w:bCs/>
          <w:sz w:val="22"/>
          <w:szCs w:val="22"/>
        </w:rPr>
      </w:pPr>
      <w:r w:rsidRPr="00C35EA8">
        <w:rPr>
          <w:bCs/>
          <w:sz w:val="22"/>
          <w:szCs w:val="22"/>
        </w:rPr>
        <w:t xml:space="preserve">2.- </w:t>
      </w:r>
      <w:r w:rsidR="00C35EA8" w:rsidRPr="00C35EA8">
        <w:rPr>
          <w:b/>
          <w:bCs/>
          <w:sz w:val="22"/>
          <w:szCs w:val="22"/>
        </w:rPr>
        <w:t>REQUISITOS:</w:t>
      </w:r>
    </w:p>
    <w:p w:rsidR="00F01262" w:rsidRPr="00E1059A" w:rsidRDefault="00F01262" w:rsidP="00F01262">
      <w:pPr>
        <w:suppressAutoHyphens w:val="0"/>
        <w:jc w:val="both"/>
        <w:rPr>
          <w:bCs/>
          <w:sz w:val="22"/>
          <w:szCs w:val="22"/>
        </w:rPr>
      </w:pPr>
      <w:r w:rsidRPr="00E1059A">
        <w:rPr>
          <w:bCs/>
          <w:sz w:val="22"/>
          <w:szCs w:val="22"/>
        </w:rPr>
        <w:t>Podrán participar</w:t>
      </w:r>
      <w:r w:rsidR="00475125" w:rsidRPr="00E1059A">
        <w:rPr>
          <w:bCs/>
          <w:sz w:val="22"/>
          <w:szCs w:val="22"/>
        </w:rPr>
        <w:t>,</w:t>
      </w:r>
      <w:r w:rsidRPr="00E1059A">
        <w:rPr>
          <w:bCs/>
          <w:sz w:val="22"/>
          <w:szCs w:val="22"/>
        </w:rPr>
        <w:t xml:space="preserve"> con carácter voluntario</w:t>
      </w:r>
      <w:r w:rsidR="00475125" w:rsidRPr="00E1059A">
        <w:rPr>
          <w:bCs/>
          <w:sz w:val="22"/>
          <w:szCs w:val="22"/>
        </w:rPr>
        <w:t>,</w:t>
      </w:r>
      <w:r w:rsidRPr="00E1059A">
        <w:rPr>
          <w:bCs/>
          <w:sz w:val="22"/>
          <w:szCs w:val="22"/>
        </w:rPr>
        <w:t xml:space="preserve"> el personal </w:t>
      </w:r>
      <w:r w:rsidR="008E2EB1" w:rsidRPr="00E1059A">
        <w:rPr>
          <w:bCs/>
          <w:sz w:val="22"/>
          <w:szCs w:val="22"/>
        </w:rPr>
        <w:t>de la categoría objeto de la convocatoria con plaza en propiedad ya acoplado,</w:t>
      </w:r>
      <w:r w:rsidRPr="00E1059A">
        <w:rPr>
          <w:bCs/>
          <w:sz w:val="22"/>
          <w:szCs w:val="22"/>
        </w:rPr>
        <w:t xml:space="preserve"> incluido el personal en situación de reingreso provisional, así como el personal funcionario y laboral fijo que tenga destino en el centro sanitario y el personal con derecho a reserva de puesto de trabajo que en este momento no tenga un puesto de trabajo asignado.</w:t>
      </w:r>
      <w:r w:rsidR="00CF080F" w:rsidRPr="00E1059A">
        <w:rPr>
          <w:bCs/>
          <w:sz w:val="22"/>
          <w:szCs w:val="22"/>
        </w:rPr>
        <w:t xml:space="preserve"> (punto 3.1 RESOLUCIÓN de 14 de enero de 2013</w:t>
      </w:r>
      <w:r w:rsidR="00480D6B" w:rsidRPr="00E1059A">
        <w:rPr>
          <w:bCs/>
          <w:sz w:val="22"/>
          <w:szCs w:val="22"/>
        </w:rPr>
        <w:t>)</w:t>
      </w:r>
    </w:p>
    <w:p w:rsidR="004E5C6F" w:rsidRPr="00C35EA8" w:rsidRDefault="004E5C6F" w:rsidP="002C6E51">
      <w:pPr>
        <w:spacing w:before="120" w:after="120"/>
        <w:ind w:right="-1" w:firstLine="708"/>
        <w:jc w:val="both"/>
        <w:rPr>
          <w:bCs/>
          <w:sz w:val="22"/>
          <w:szCs w:val="22"/>
        </w:rPr>
      </w:pPr>
    </w:p>
    <w:p w:rsidR="002C6E51" w:rsidRPr="00C35EA8" w:rsidRDefault="002C6E51" w:rsidP="004E5C6F">
      <w:pPr>
        <w:spacing w:before="120" w:after="120"/>
        <w:ind w:right="-1"/>
        <w:jc w:val="both"/>
        <w:rPr>
          <w:b/>
          <w:sz w:val="22"/>
          <w:szCs w:val="22"/>
        </w:rPr>
      </w:pPr>
      <w:r w:rsidRPr="00C35EA8">
        <w:rPr>
          <w:bCs/>
          <w:sz w:val="22"/>
          <w:szCs w:val="22"/>
        </w:rPr>
        <w:t>3.-</w:t>
      </w:r>
      <w:r w:rsidR="00DE2082">
        <w:rPr>
          <w:bCs/>
          <w:sz w:val="22"/>
          <w:szCs w:val="22"/>
        </w:rPr>
        <w:t xml:space="preserve"> </w:t>
      </w:r>
      <w:r w:rsidR="00C35EA8" w:rsidRPr="00C35EA8">
        <w:rPr>
          <w:b/>
          <w:bCs/>
          <w:sz w:val="22"/>
          <w:szCs w:val="22"/>
        </w:rPr>
        <w:t>SOLICITUDES:</w:t>
      </w:r>
      <w:r w:rsidRPr="00C35EA8">
        <w:rPr>
          <w:bCs/>
          <w:sz w:val="22"/>
          <w:szCs w:val="22"/>
        </w:rPr>
        <w:t xml:space="preserve"> </w:t>
      </w:r>
      <w:r w:rsidRPr="00C35EA8">
        <w:rPr>
          <w:sz w:val="22"/>
          <w:szCs w:val="22"/>
        </w:rPr>
        <w:t xml:space="preserve">Las solicitudes, acompañadas de los justificantes de los méritos susceptibles de valoración, se dirigirán a esta Gerencia del Sector de Teruel, con domicilio a efectos de notificaciones en C/ Joaquín Arnau, 22-3ª, 44001 Teruel, presentándolas directamente en el Registro General, de </w:t>
      </w:r>
      <w:smartTag w:uri="urn:schemas-microsoft-com:office:smarttags" w:element="metricconverter">
        <w:smartTagPr>
          <w:attr w:name="ProductID" w:val="9 a"/>
        </w:smartTagPr>
        <w:r w:rsidRPr="00C35EA8">
          <w:rPr>
            <w:sz w:val="22"/>
            <w:szCs w:val="22"/>
          </w:rPr>
          <w:t>9 a</w:t>
        </w:r>
      </w:smartTag>
      <w:r w:rsidRPr="00C35EA8">
        <w:rPr>
          <w:sz w:val="22"/>
          <w:szCs w:val="22"/>
        </w:rPr>
        <w:t xml:space="preserve"> 14 horas, o por cualquiera de los medios previstos en el artículo 16.4 de la Ley 39/2015, de 1 de octubre, de Procedimiento Administrativo Común de las Administraciones Públicas, dentro del plazo de </w:t>
      </w:r>
      <w:r w:rsidRPr="00CF080F">
        <w:rPr>
          <w:b/>
          <w:sz w:val="22"/>
          <w:szCs w:val="22"/>
        </w:rPr>
        <w:t>15 días hábiles</w:t>
      </w:r>
      <w:r w:rsidRPr="00C35EA8">
        <w:rPr>
          <w:sz w:val="22"/>
          <w:szCs w:val="22"/>
        </w:rPr>
        <w:t xml:space="preserve"> a contar desde el día siguiente al de la publicación de la presente convocatoria en los tablones de anuncios correspondientes. </w:t>
      </w:r>
      <w:r w:rsidRPr="00C35EA8">
        <w:rPr>
          <w:b/>
          <w:sz w:val="22"/>
          <w:szCs w:val="22"/>
        </w:rPr>
        <w:t xml:space="preserve">El plazo finaliza el día </w:t>
      </w:r>
      <w:r w:rsidR="00E1059A">
        <w:rPr>
          <w:b/>
          <w:sz w:val="22"/>
          <w:szCs w:val="22"/>
        </w:rPr>
        <w:t>18/03/2024</w:t>
      </w:r>
      <w:r w:rsidRPr="00C35EA8">
        <w:rPr>
          <w:b/>
          <w:sz w:val="22"/>
          <w:szCs w:val="22"/>
        </w:rPr>
        <w:t>.</w:t>
      </w:r>
      <w:bookmarkStart w:id="0" w:name="_GoBack"/>
      <w:bookmarkEnd w:id="0"/>
    </w:p>
    <w:p w:rsidR="002C6E51" w:rsidRPr="00C35EA8" w:rsidRDefault="002C6E51" w:rsidP="004E5C6F">
      <w:pPr>
        <w:spacing w:before="120" w:after="120"/>
        <w:ind w:right="-1"/>
        <w:jc w:val="both"/>
        <w:rPr>
          <w:sz w:val="22"/>
          <w:szCs w:val="22"/>
        </w:rPr>
      </w:pPr>
      <w:r w:rsidRPr="00C35EA8">
        <w:rPr>
          <w:sz w:val="22"/>
          <w:szCs w:val="22"/>
        </w:rPr>
        <w:t xml:space="preserve">Las solicitudes se ajustarán al modelo Anexo I que se adjunta a esta Resolución y deberán ir, obligatoriamente acompañadas, del Modelo de </w:t>
      </w:r>
      <w:proofErr w:type="spellStart"/>
      <w:r w:rsidRPr="00C35EA8">
        <w:rPr>
          <w:sz w:val="22"/>
          <w:szCs w:val="22"/>
        </w:rPr>
        <w:t>Autobaremación</w:t>
      </w:r>
      <w:proofErr w:type="spellEnd"/>
      <w:r w:rsidRPr="00C35EA8">
        <w:rPr>
          <w:sz w:val="22"/>
          <w:szCs w:val="22"/>
        </w:rPr>
        <w:t xml:space="preserve"> que se adjunta como Anexo II. </w:t>
      </w:r>
    </w:p>
    <w:p w:rsidR="004E5C6F" w:rsidRPr="00C35EA8" w:rsidRDefault="004E5C6F" w:rsidP="004E5C6F">
      <w:pPr>
        <w:jc w:val="both"/>
        <w:rPr>
          <w:sz w:val="22"/>
          <w:szCs w:val="22"/>
        </w:rPr>
      </w:pPr>
      <w:r w:rsidRPr="00C35EA8">
        <w:rPr>
          <w:sz w:val="22"/>
          <w:szCs w:val="22"/>
        </w:rPr>
        <w:lastRenderedPageBreak/>
        <w:t xml:space="preserve">La justificación de los méritos valorables se hará con la presentación de copia simple de los respectivos méritos alegados, sin perjuicio de la obligación del aspirante de presentar los documentos originales cuando sea requerido para ello por la Administración convocante. </w:t>
      </w:r>
    </w:p>
    <w:p w:rsidR="001B7D9B" w:rsidRDefault="001B7D9B" w:rsidP="001B7D9B">
      <w:pPr>
        <w:jc w:val="both"/>
        <w:rPr>
          <w:b/>
          <w:sz w:val="22"/>
          <w:szCs w:val="22"/>
        </w:rPr>
      </w:pPr>
      <w:r>
        <w:rPr>
          <w:sz w:val="22"/>
          <w:szCs w:val="22"/>
        </w:rPr>
        <w:t xml:space="preserve">4.- </w:t>
      </w:r>
      <w:r>
        <w:rPr>
          <w:b/>
          <w:sz w:val="22"/>
          <w:szCs w:val="22"/>
        </w:rPr>
        <w:t>PERFÍL DE LA PLAZA CONVOCADA:</w:t>
      </w:r>
    </w:p>
    <w:p w:rsidR="001B7D9B" w:rsidRDefault="001B7D9B" w:rsidP="001B7D9B">
      <w:pPr>
        <w:ind w:firstLine="708"/>
        <w:jc w:val="both"/>
        <w:rPr>
          <w:sz w:val="22"/>
          <w:szCs w:val="22"/>
        </w:rPr>
      </w:pPr>
      <w:r>
        <w:rPr>
          <w:sz w:val="22"/>
          <w:szCs w:val="22"/>
        </w:rPr>
        <w:t xml:space="preserve">- Labores docentes y administrativas y lo que conlleva ser profesor/a </w:t>
      </w:r>
      <w:proofErr w:type="spellStart"/>
      <w:r>
        <w:rPr>
          <w:sz w:val="22"/>
          <w:szCs w:val="22"/>
        </w:rPr>
        <w:t>a</w:t>
      </w:r>
      <w:proofErr w:type="spellEnd"/>
      <w:r>
        <w:rPr>
          <w:sz w:val="22"/>
          <w:szCs w:val="22"/>
        </w:rPr>
        <w:t xml:space="preserve"> dedicación plena de una Escuela Universitaria de Enfermería.</w:t>
      </w:r>
    </w:p>
    <w:p w:rsidR="001B7D9B" w:rsidRDefault="001B7D9B" w:rsidP="001B7D9B">
      <w:pPr>
        <w:ind w:firstLine="708"/>
        <w:jc w:val="both"/>
        <w:rPr>
          <w:sz w:val="22"/>
          <w:szCs w:val="22"/>
        </w:rPr>
      </w:pPr>
      <w:r>
        <w:rPr>
          <w:sz w:val="22"/>
          <w:szCs w:val="22"/>
        </w:rPr>
        <w:t>- Organización directa de la adquisición de competencias de cada una de las asignaturas, así como la evaluación</w:t>
      </w:r>
    </w:p>
    <w:p w:rsidR="001B7D9B" w:rsidRDefault="001B7D9B" w:rsidP="001B7D9B">
      <w:pPr>
        <w:ind w:firstLine="708"/>
        <w:jc w:val="both"/>
        <w:rPr>
          <w:sz w:val="22"/>
          <w:szCs w:val="22"/>
        </w:rPr>
      </w:pPr>
      <w:r>
        <w:rPr>
          <w:sz w:val="22"/>
          <w:szCs w:val="22"/>
        </w:rPr>
        <w:t>- PRÁCTICUM (Prácticas clínicas externas curriculares) de Grado en Enfermería:</w:t>
      </w:r>
    </w:p>
    <w:p w:rsidR="001B7D9B" w:rsidRDefault="001B7D9B" w:rsidP="001B7D9B">
      <w:pPr>
        <w:ind w:left="708" w:firstLine="708"/>
        <w:jc w:val="both"/>
        <w:rPr>
          <w:sz w:val="22"/>
          <w:szCs w:val="22"/>
        </w:rPr>
      </w:pPr>
      <w:r>
        <w:rPr>
          <w:sz w:val="22"/>
          <w:szCs w:val="22"/>
        </w:rPr>
        <w:t>- Desempeño y desarrollo de las funciones de Enfermería en los bloques de prácticas, aplicando la metodología del Proceso Enfermero y utilizando los lenguajes estandarizados (NANDA, NOC, NIC)  y las herramientas informáticas utilizadas en la actualidad</w:t>
      </w:r>
    </w:p>
    <w:p w:rsidR="001B7D9B" w:rsidRDefault="001B7D9B" w:rsidP="001B7D9B">
      <w:pPr>
        <w:ind w:left="708" w:firstLine="708"/>
        <w:jc w:val="both"/>
        <w:rPr>
          <w:sz w:val="22"/>
          <w:szCs w:val="22"/>
        </w:rPr>
      </w:pPr>
      <w:r>
        <w:rPr>
          <w:sz w:val="22"/>
          <w:szCs w:val="22"/>
        </w:rPr>
        <w:t xml:space="preserve">- Asignaturas </w:t>
      </w:r>
      <w:proofErr w:type="spellStart"/>
      <w:r>
        <w:rPr>
          <w:sz w:val="22"/>
          <w:szCs w:val="22"/>
        </w:rPr>
        <w:t>Prácticum</w:t>
      </w:r>
      <w:proofErr w:type="spellEnd"/>
      <w:r>
        <w:rPr>
          <w:sz w:val="22"/>
          <w:szCs w:val="22"/>
        </w:rPr>
        <w:t>:</w:t>
      </w:r>
    </w:p>
    <w:p w:rsidR="001B7D9B" w:rsidRDefault="001B7D9B" w:rsidP="001B7D9B">
      <w:pPr>
        <w:ind w:left="1416" w:firstLine="708"/>
        <w:jc w:val="both"/>
        <w:rPr>
          <w:sz w:val="22"/>
          <w:szCs w:val="22"/>
        </w:rPr>
      </w:pPr>
      <w:r>
        <w:rPr>
          <w:sz w:val="22"/>
          <w:szCs w:val="22"/>
        </w:rPr>
        <w:t>Estancias Clínicas I, 2º curso</w:t>
      </w:r>
    </w:p>
    <w:p w:rsidR="001B7D9B" w:rsidRDefault="001B7D9B" w:rsidP="001B7D9B">
      <w:pPr>
        <w:ind w:left="1416" w:firstLine="708"/>
        <w:jc w:val="both"/>
        <w:rPr>
          <w:sz w:val="22"/>
          <w:szCs w:val="22"/>
        </w:rPr>
      </w:pPr>
      <w:r>
        <w:rPr>
          <w:sz w:val="22"/>
          <w:szCs w:val="22"/>
        </w:rPr>
        <w:t>Estancias Clínicas II, 3º curso</w:t>
      </w:r>
    </w:p>
    <w:p w:rsidR="001B7D9B" w:rsidRDefault="001B7D9B" w:rsidP="001B7D9B">
      <w:pPr>
        <w:ind w:left="1416" w:firstLine="708"/>
        <w:jc w:val="both"/>
        <w:rPr>
          <w:sz w:val="22"/>
          <w:szCs w:val="22"/>
        </w:rPr>
      </w:pPr>
      <w:proofErr w:type="spellStart"/>
      <w:r>
        <w:rPr>
          <w:sz w:val="22"/>
          <w:szCs w:val="22"/>
        </w:rPr>
        <w:t>Prácticum</w:t>
      </w:r>
      <w:proofErr w:type="spellEnd"/>
      <w:r>
        <w:rPr>
          <w:sz w:val="22"/>
          <w:szCs w:val="22"/>
        </w:rPr>
        <w:t>, 4º curso</w:t>
      </w:r>
    </w:p>
    <w:p w:rsidR="001B7D9B" w:rsidRDefault="001B7D9B" w:rsidP="001B7D9B">
      <w:pPr>
        <w:ind w:firstLine="708"/>
        <w:jc w:val="both"/>
        <w:rPr>
          <w:sz w:val="22"/>
          <w:szCs w:val="22"/>
        </w:rPr>
      </w:pPr>
      <w:r>
        <w:rPr>
          <w:sz w:val="22"/>
          <w:szCs w:val="22"/>
        </w:rPr>
        <w:t xml:space="preserve">- Trabajo Fin de Grado (TFG): </w:t>
      </w:r>
      <w:proofErr w:type="spellStart"/>
      <w:r>
        <w:rPr>
          <w:sz w:val="22"/>
          <w:szCs w:val="22"/>
        </w:rPr>
        <w:t>Tutorizar</w:t>
      </w:r>
      <w:proofErr w:type="spellEnd"/>
      <w:r>
        <w:rPr>
          <w:sz w:val="22"/>
          <w:szCs w:val="22"/>
        </w:rPr>
        <w:t xml:space="preserve"> TFG y ser miembro de tribunal de evaluación de TFG</w:t>
      </w:r>
    </w:p>
    <w:p w:rsidR="001B7D9B" w:rsidRDefault="001B7D9B" w:rsidP="001B7D9B">
      <w:pPr>
        <w:jc w:val="both"/>
        <w:rPr>
          <w:sz w:val="22"/>
          <w:szCs w:val="22"/>
        </w:rPr>
      </w:pPr>
      <w:r>
        <w:rPr>
          <w:sz w:val="22"/>
          <w:szCs w:val="22"/>
        </w:rPr>
        <w:t>- Hacerse cargo de funciones que la Dirección estime oportunas:</w:t>
      </w:r>
    </w:p>
    <w:p w:rsidR="001B7D9B" w:rsidRDefault="001B7D9B" w:rsidP="001B7D9B">
      <w:pPr>
        <w:ind w:firstLine="708"/>
        <w:jc w:val="both"/>
        <w:rPr>
          <w:sz w:val="22"/>
          <w:szCs w:val="22"/>
        </w:rPr>
      </w:pPr>
      <w:r>
        <w:rPr>
          <w:sz w:val="22"/>
          <w:szCs w:val="22"/>
        </w:rPr>
        <w:t>- Programas de movilidad</w:t>
      </w:r>
    </w:p>
    <w:p w:rsidR="001B7D9B" w:rsidRDefault="001B7D9B" w:rsidP="001B7D9B">
      <w:pPr>
        <w:ind w:left="708" w:firstLine="708"/>
        <w:jc w:val="both"/>
        <w:rPr>
          <w:sz w:val="22"/>
          <w:szCs w:val="22"/>
        </w:rPr>
      </w:pPr>
      <w:r>
        <w:rPr>
          <w:sz w:val="22"/>
          <w:szCs w:val="22"/>
        </w:rPr>
        <w:t>- ERASMUS</w:t>
      </w:r>
    </w:p>
    <w:p w:rsidR="001B7D9B" w:rsidRDefault="001B7D9B" w:rsidP="001B7D9B">
      <w:pPr>
        <w:ind w:left="708" w:firstLine="708"/>
        <w:jc w:val="both"/>
        <w:rPr>
          <w:sz w:val="22"/>
          <w:szCs w:val="22"/>
        </w:rPr>
      </w:pPr>
      <w:r>
        <w:rPr>
          <w:sz w:val="22"/>
          <w:szCs w:val="22"/>
        </w:rPr>
        <w:t>- SICUE</w:t>
      </w:r>
    </w:p>
    <w:p w:rsidR="001B7D9B" w:rsidRDefault="001B7D9B" w:rsidP="001B7D9B">
      <w:pPr>
        <w:ind w:left="708" w:firstLine="708"/>
        <w:jc w:val="both"/>
        <w:rPr>
          <w:sz w:val="22"/>
          <w:szCs w:val="22"/>
        </w:rPr>
      </w:pPr>
      <w:r>
        <w:rPr>
          <w:sz w:val="22"/>
          <w:szCs w:val="22"/>
        </w:rPr>
        <w:t>- COOPERACIÓN</w:t>
      </w:r>
    </w:p>
    <w:p w:rsidR="001B7D9B" w:rsidRDefault="001B7D9B" w:rsidP="001B7D9B">
      <w:pPr>
        <w:ind w:firstLine="708"/>
        <w:jc w:val="both"/>
        <w:rPr>
          <w:sz w:val="22"/>
          <w:szCs w:val="22"/>
        </w:rPr>
      </w:pPr>
      <w:r>
        <w:rPr>
          <w:sz w:val="22"/>
          <w:szCs w:val="22"/>
        </w:rPr>
        <w:t>- Programa Tutor/Mentor de la Universidad de Zaragoza (POUZ)</w:t>
      </w:r>
    </w:p>
    <w:p w:rsidR="001B7D9B" w:rsidRDefault="001B7D9B" w:rsidP="001B7D9B">
      <w:pPr>
        <w:jc w:val="both"/>
        <w:rPr>
          <w:sz w:val="22"/>
          <w:szCs w:val="22"/>
        </w:rPr>
      </w:pPr>
    </w:p>
    <w:p w:rsidR="003A468C" w:rsidRPr="00C35EA8" w:rsidRDefault="001B7D9B" w:rsidP="004E5C6F">
      <w:pPr>
        <w:jc w:val="both"/>
        <w:rPr>
          <w:sz w:val="22"/>
          <w:szCs w:val="22"/>
        </w:rPr>
      </w:pPr>
      <w:r w:rsidRPr="001B7D9B">
        <w:rPr>
          <w:bCs/>
          <w:sz w:val="22"/>
          <w:szCs w:val="22"/>
        </w:rPr>
        <w:t>5</w:t>
      </w:r>
      <w:r w:rsidR="003A468C" w:rsidRPr="001B7D9B">
        <w:rPr>
          <w:bCs/>
          <w:sz w:val="22"/>
          <w:szCs w:val="22"/>
        </w:rPr>
        <w:t>.-</w:t>
      </w:r>
      <w:r w:rsidR="003A468C" w:rsidRPr="00DE2082">
        <w:rPr>
          <w:b/>
          <w:sz w:val="22"/>
          <w:szCs w:val="22"/>
        </w:rPr>
        <w:t xml:space="preserve"> R</w:t>
      </w:r>
      <w:r w:rsidR="00DE2082" w:rsidRPr="00DE2082">
        <w:rPr>
          <w:b/>
          <w:sz w:val="22"/>
          <w:szCs w:val="22"/>
        </w:rPr>
        <w:t>ESOLUCIÓN DE LA CONVOCATORIA</w:t>
      </w:r>
      <w:r w:rsidR="003A468C" w:rsidRPr="00C35EA8">
        <w:rPr>
          <w:sz w:val="22"/>
          <w:szCs w:val="22"/>
        </w:rPr>
        <w:t>:</w:t>
      </w:r>
    </w:p>
    <w:p w:rsidR="003A468C" w:rsidRPr="00C35EA8" w:rsidRDefault="003A468C" w:rsidP="00143532">
      <w:pPr>
        <w:ind w:firstLine="708"/>
        <w:jc w:val="both"/>
        <w:rPr>
          <w:sz w:val="22"/>
          <w:szCs w:val="22"/>
        </w:rPr>
      </w:pPr>
      <w:r w:rsidRPr="00C35EA8">
        <w:rPr>
          <w:sz w:val="22"/>
          <w:szCs w:val="22"/>
        </w:rPr>
        <w:t xml:space="preserve">La </w:t>
      </w:r>
      <w:r w:rsidR="0070623A" w:rsidRPr="00C35EA8">
        <w:rPr>
          <w:sz w:val="22"/>
          <w:szCs w:val="22"/>
        </w:rPr>
        <w:t>Co</w:t>
      </w:r>
      <w:r w:rsidRPr="00C35EA8">
        <w:rPr>
          <w:sz w:val="22"/>
          <w:szCs w:val="22"/>
        </w:rPr>
        <w:t>misión de Garantía de Calidad de la T</w:t>
      </w:r>
      <w:r w:rsidR="0070623A" w:rsidRPr="00C35EA8">
        <w:rPr>
          <w:sz w:val="22"/>
          <w:szCs w:val="22"/>
        </w:rPr>
        <w:t>itulación de la Escuela de Enfermería de Teruel, valorará los currículums aportados por los aspirantes, conforme al baremo adjunto como Anexo II, en presencia de un representante de la Comisión de seguimiento de Acoplamiento Interno del Centro que velará por la correcta aplicación del mismo.</w:t>
      </w:r>
    </w:p>
    <w:p w:rsidR="0070623A" w:rsidRPr="00C35EA8" w:rsidRDefault="0070623A" w:rsidP="004E5C6F">
      <w:pPr>
        <w:jc w:val="both"/>
        <w:rPr>
          <w:sz w:val="22"/>
          <w:szCs w:val="22"/>
        </w:rPr>
      </w:pPr>
    </w:p>
    <w:p w:rsidR="0070623A" w:rsidRPr="00C35EA8" w:rsidRDefault="0070623A" w:rsidP="00143532">
      <w:pPr>
        <w:ind w:firstLine="708"/>
        <w:jc w:val="both"/>
        <w:rPr>
          <w:sz w:val="22"/>
          <w:szCs w:val="22"/>
        </w:rPr>
      </w:pPr>
      <w:r w:rsidRPr="00C35EA8">
        <w:rPr>
          <w:sz w:val="22"/>
          <w:szCs w:val="22"/>
        </w:rPr>
        <w:t>La Gerencia del Sector de Teruel publicará en el tablón de anuncios de la Gerencia, Resolución Provisional de la convocatoria, que podrá ser impugna</w:t>
      </w:r>
      <w:r w:rsidR="00143532" w:rsidRPr="00C35EA8">
        <w:rPr>
          <w:sz w:val="22"/>
          <w:szCs w:val="22"/>
        </w:rPr>
        <w:t>da en todo o en parte por los i</w:t>
      </w:r>
      <w:r w:rsidRPr="00C35EA8">
        <w:rPr>
          <w:sz w:val="22"/>
          <w:szCs w:val="22"/>
        </w:rPr>
        <w:t>nteresados en el plazo</w:t>
      </w:r>
      <w:r w:rsidR="00143532" w:rsidRPr="00C35EA8">
        <w:rPr>
          <w:sz w:val="22"/>
          <w:szCs w:val="22"/>
        </w:rPr>
        <w:t xml:space="preserve"> </w:t>
      </w:r>
      <w:r w:rsidRPr="00C35EA8">
        <w:rPr>
          <w:sz w:val="22"/>
          <w:szCs w:val="22"/>
        </w:rPr>
        <w:t>de</w:t>
      </w:r>
      <w:r w:rsidR="00143532" w:rsidRPr="00C35EA8">
        <w:rPr>
          <w:sz w:val="22"/>
          <w:szCs w:val="22"/>
        </w:rPr>
        <w:t xml:space="preserve"> 10 días naturales.</w:t>
      </w:r>
    </w:p>
    <w:p w:rsidR="00143532" w:rsidRPr="00C35EA8" w:rsidRDefault="00143532" w:rsidP="004E5C6F">
      <w:pPr>
        <w:jc w:val="both"/>
        <w:rPr>
          <w:sz w:val="22"/>
          <w:szCs w:val="22"/>
        </w:rPr>
      </w:pPr>
    </w:p>
    <w:p w:rsidR="003A468C" w:rsidRPr="00C35EA8" w:rsidRDefault="00143532" w:rsidP="00143532">
      <w:pPr>
        <w:ind w:firstLine="708"/>
        <w:jc w:val="both"/>
        <w:rPr>
          <w:sz w:val="22"/>
          <w:szCs w:val="22"/>
        </w:rPr>
      </w:pPr>
      <w:r w:rsidRPr="00C35EA8">
        <w:rPr>
          <w:sz w:val="22"/>
          <w:szCs w:val="22"/>
        </w:rPr>
        <w:t>Resueltas las alegaciones por la Comisión de Garantía de Calidad de la Titulación de la Escuela de Enfermería de Teruel, en presencia de un representante de la Comisión de seguimiento de Acoplamiento Interno del Centro, ésta elevará propuesta de Resolución definitiva a la Gerencia del Sector .</w:t>
      </w:r>
    </w:p>
    <w:p w:rsidR="00143532" w:rsidRDefault="00143532" w:rsidP="00143532">
      <w:pPr>
        <w:ind w:firstLine="708"/>
        <w:jc w:val="both"/>
        <w:rPr>
          <w:sz w:val="22"/>
          <w:szCs w:val="22"/>
        </w:rPr>
      </w:pPr>
    </w:p>
    <w:p w:rsidR="00DD1104" w:rsidRPr="00C35EA8" w:rsidRDefault="001B7D9B" w:rsidP="00DD1104">
      <w:pPr>
        <w:jc w:val="both"/>
        <w:rPr>
          <w:sz w:val="22"/>
          <w:szCs w:val="22"/>
        </w:rPr>
      </w:pPr>
      <w:r>
        <w:rPr>
          <w:sz w:val="22"/>
          <w:szCs w:val="22"/>
        </w:rPr>
        <w:t>6</w:t>
      </w:r>
      <w:r w:rsidR="00143532" w:rsidRPr="00C35EA8">
        <w:rPr>
          <w:sz w:val="22"/>
          <w:szCs w:val="22"/>
        </w:rPr>
        <w:t xml:space="preserve">.- </w:t>
      </w:r>
      <w:r w:rsidR="00DE2082" w:rsidRPr="00DE2082">
        <w:rPr>
          <w:b/>
          <w:sz w:val="22"/>
          <w:szCs w:val="22"/>
        </w:rPr>
        <w:t>LISTA PARA SUCESIVAS ADJUDICACIONES</w:t>
      </w:r>
    </w:p>
    <w:p w:rsidR="00143532" w:rsidRPr="00C35EA8" w:rsidRDefault="00143532" w:rsidP="00143532">
      <w:pPr>
        <w:pStyle w:val="Textoindependiente"/>
        <w:spacing w:after="60"/>
        <w:ind w:right="284" w:firstLine="708"/>
        <w:jc w:val="both"/>
        <w:rPr>
          <w:sz w:val="22"/>
          <w:szCs w:val="22"/>
        </w:rPr>
      </w:pPr>
      <w:r w:rsidRPr="00C35EA8">
        <w:rPr>
          <w:sz w:val="22"/>
          <w:szCs w:val="22"/>
        </w:rPr>
        <w:t>De conformidad con el art. 36.3 del Decreto 37/2011 de 8 de Marzo, del Gobierno de Aragón, con los candidatos declarados aptos se podrá elaborar una lista, respetando el orden de prelación establecido por la Comisión de Selección, que tendrá una vigencia de un año.</w:t>
      </w:r>
    </w:p>
    <w:p w:rsidR="00143532" w:rsidRDefault="00143532" w:rsidP="00DE2082">
      <w:pPr>
        <w:pStyle w:val="Textoindependiente"/>
        <w:spacing w:after="60"/>
        <w:ind w:right="284"/>
        <w:jc w:val="both"/>
        <w:rPr>
          <w:sz w:val="22"/>
          <w:szCs w:val="22"/>
        </w:rPr>
      </w:pPr>
    </w:p>
    <w:p w:rsidR="00F01262" w:rsidRPr="00C35EA8" w:rsidRDefault="00F01262" w:rsidP="00DE2082">
      <w:pPr>
        <w:pStyle w:val="Textoindependiente"/>
        <w:spacing w:after="60"/>
        <w:ind w:right="284"/>
        <w:jc w:val="both"/>
        <w:rPr>
          <w:sz w:val="22"/>
          <w:szCs w:val="22"/>
        </w:rPr>
      </w:pPr>
    </w:p>
    <w:p w:rsidR="00143532" w:rsidRPr="00DE2082" w:rsidRDefault="001B7D9B" w:rsidP="00143532">
      <w:pPr>
        <w:pStyle w:val="Textoindependiente"/>
        <w:spacing w:after="60"/>
        <w:ind w:right="284"/>
        <w:jc w:val="both"/>
        <w:rPr>
          <w:sz w:val="22"/>
          <w:szCs w:val="22"/>
        </w:rPr>
      </w:pPr>
      <w:r>
        <w:rPr>
          <w:sz w:val="22"/>
          <w:szCs w:val="22"/>
        </w:rPr>
        <w:t>7</w:t>
      </w:r>
      <w:r w:rsidR="00143532" w:rsidRPr="00DE2082">
        <w:rPr>
          <w:sz w:val="22"/>
          <w:szCs w:val="22"/>
        </w:rPr>
        <w:t xml:space="preserve">.- </w:t>
      </w:r>
      <w:r w:rsidR="00143532" w:rsidRPr="00DE2082">
        <w:rPr>
          <w:b/>
          <w:sz w:val="22"/>
          <w:szCs w:val="22"/>
        </w:rPr>
        <w:t>PERIODO DE PRUEBA</w:t>
      </w:r>
      <w:r w:rsidR="00DE2082">
        <w:rPr>
          <w:sz w:val="22"/>
          <w:szCs w:val="22"/>
        </w:rPr>
        <w:t>.</w:t>
      </w:r>
    </w:p>
    <w:p w:rsidR="00143532" w:rsidRPr="00C35EA8" w:rsidRDefault="00143532" w:rsidP="00143532">
      <w:pPr>
        <w:pStyle w:val="Textoindependiente"/>
        <w:spacing w:after="60"/>
        <w:ind w:right="284"/>
        <w:jc w:val="both"/>
        <w:rPr>
          <w:sz w:val="22"/>
          <w:szCs w:val="22"/>
        </w:rPr>
      </w:pPr>
      <w:r w:rsidRPr="00C35EA8">
        <w:rPr>
          <w:sz w:val="22"/>
          <w:szCs w:val="22"/>
        </w:rPr>
        <w:tab/>
        <w:t xml:space="preserve">La persona seleccionada quedará sujeta al periodo de prueba establecido en el artículo 33.2 de la Ley 55/2003, de 16 de diciembre, durante el cual será posible dejar sin efecto la adjudicación a instancia de cualquiera de las partes. </w:t>
      </w:r>
    </w:p>
    <w:p w:rsidR="00143532" w:rsidRPr="00C35EA8" w:rsidRDefault="00143532" w:rsidP="00143532">
      <w:pPr>
        <w:pStyle w:val="Textoindependiente"/>
        <w:spacing w:after="60"/>
        <w:ind w:right="284"/>
        <w:jc w:val="both"/>
        <w:rPr>
          <w:sz w:val="22"/>
          <w:szCs w:val="22"/>
        </w:rPr>
      </w:pPr>
    </w:p>
    <w:p w:rsidR="00CB1C4E" w:rsidRDefault="00CB1C4E" w:rsidP="00DD1104">
      <w:pPr>
        <w:jc w:val="both"/>
        <w:rPr>
          <w:sz w:val="22"/>
          <w:szCs w:val="22"/>
        </w:rPr>
      </w:pPr>
    </w:p>
    <w:p w:rsidR="00143532" w:rsidRPr="00C35EA8" w:rsidRDefault="00C35EA8" w:rsidP="00C35EA8">
      <w:pPr>
        <w:ind w:firstLine="708"/>
        <w:jc w:val="both"/>
        <w:rPr>
          <w:sz w:val="22"/>
          <w:szCs w:val="22"/>
        </w:rPr>
      </w:pPr>
      <w:r w:rsidRPr="00C35EA8">
        <w:rPr>
          <w:sz w:val="22"/>
          <w:szCs w:val="22"/>
        </w:rPr>
        <w:lastRenderedPageBreak/>
        <w:t xml:space="preserve">Contra la presente Resolución, que no pone fin a la vía administrativa, cabe interponer Recurso de Alzada ante el titular del departamento de Salud y Consumo, en el plazo de un mes, de conformidad con lo dispuesto en el artículo 48.3 del Texto Refundido de la Ley del Servicio Aragonés de Salud, aprobado por Decreto Legislativo 2/2004, de 30 de diciembre, del Gobierno de Aragón, y los artículos 121 y 122 de la Ley 39/2015, de 1 de octubre, de Procedimiento Administrativo Común  de las Administraciones Públicas. </w:t>
      </w:r>
    </w:p>
    <w:p w:rsidR="00143532" w:rsidRPr="00C35EA8" w:rsidRDefault="00143532" w:rsidP="00DD1104">
      <w:pPr>
        <w:jc w:val="both"/>
        <w:rPr>
          <w:sz w:val="22"/>
          <w:szCs w:val="22"/>
        </w:rPr>
      </w:pPr>
    </w:p>
    <w:p w:rsidR="00DD1104" w:rsidRPr="00C35EA8" w:rsidRDefault="00DD1104">
      <w:pPr>
        <w:rPr>
          <w:sz w:val="22"/>
          <w:szCs w:val="22"/>
        </w:rPr>
      </w:pPr>
    </w:p>
    <w:p w:rsidR="00DD1104" w:rsidRPr="00C35EA8" w:rsidRDefault="00DD1104" w:rsidP="00DE2082">
      <w:pPr>
        <w:jc w:val="center"/>
        <w:rPr>
          <w:sz w:val="22"/>
          <w:szCs w:val="22"/>
        </w:rPr>
      </w:pPr>
    </w:p>
    <w:p w:rsidR="00DD1104" w:rsidRDefault="00D02CF8" w:rsidP="00DE2082">
      <w:pPr>
        <w:jc w:val="center"/>
        <w:rPr>
          <w:sz w:val="22"/>
          <w:szCs w:val="22"/>
        </w:rPr>
      </w:pPr>
      <w:r>
        <w:rPr>
          <w:sz w:val="22"/>
          <w:szCs w:val="22"/>
        </w:rPr>
        <w:t xml:space="preserve">Teruel, </w:t>
      </w:r>
      <w:r w:rsidR="00E1059A">
        <w:rPr>
          <w:sz w:val="22"/>
          <w:szCs w:val="22"/>
        </w:rPr>
        <w:t>23 de febrero de 2024</w:t>
      </w:r>
    </w:p>
    <w:p w:rsidR="00DE2082" w:rsidRDefault="00DE2082" w:rsidP="00DE2082">
      <w:pPr>
        <w:jc w:val="center"/>
        <w:rPr>
          <w:sz w:val="22"/>
          <w:szCs w:val="22"/>
        </w:rPr>
      </w:pPr>
      <w:r>
        <w:rPr>
          <w:sz w:val="22"/>
          <w:szCs w:val="22"/>
        </w:rPr>
        <w:t>EL DIRECTOR GERENTE DEL SERVICIO ARAGONÉS DE SALUD</w:t>
      </w:r>
    </w:p>
    <w:p w:rsidR="00DE2082" w:rsidRDefault="00DE2082" w:rsidP="00DE2082">
      <w:pPr>
        <w:jc w:val="center"/>
        <w:rPr>
          <w:sz w:val="22"/>
          <w:szCs w:val="22"/>
        </w:rPr>
      </w:pPr>
      <w:r>
        <w:rPr>
          <w:sz w:val="22"/>
          <w:szCs w:val="22"/>
        </w:rPr>
        <w:t>P.D. Resolución 27/01/20106 (BOA 15/02/2006)</w:t>
      </w:r>
    </w:p>
    <w:p w:rsidR="00DE2082" w:rsidRDefault="00DE2082" w:rsidP="00DE2082">
      <w:pPr>
        <w:jc w:val="center"/>
        <w:rPr>
          <w:sz w:val="22"/>
          <w:szCs w:val="22"/>
        </w:rPr>
      </w:pPr>
      <w:r>
        <w:rPr>
          <w:sz w:val="22"/>
          <w:szCs w:val="22"/>
        </w:rPr>
        <w:t>EL GERENTE DEL SECTOR DE TERUEL,</w:t>
      </w:r>
    </w:p>
    <w:p w:rsidR="00DE2082" w:rsidRDefault="00DE2082" w:rsidP="00DE2082">
      <w:pPr>
        <w:jc w:val="center"/>
        <w:rPr>
          <w:sz w:val="22"/>
          <w:szCs w:val="22"/>
        </w:rPr>
      </w:pPr>
    </w:p>
    <w:p w:rsidR="00DE2082" w:rsidRDefault="00DE2082" w:rsidP="00DE2082">
      <w:pPr>
        <w:jc w:val="center"/>
        <w:rPr>
          <w:sz w:val="22"/>
          <w:szCs w:val="22"/>
        </w:rPr>
      </w:pPr>
    </w:p>
    <w:p w:rsidR="00DE2082" w:rsidRDefault="00DE2082" w:rsidP="00DE2082">
      <w:pPr>
        <w:jc w:val="center"/>
        <w:rPr>
          <w:sz w:val="22"/>
          <w:szCs w:val="22"/>
        </w:rPr>
      </w:pPr>
    </w:p>
    <w:p w:rsidR="00DE2082" w:rsidRDefault="00DE2082" w:rsidP="00DE2082">
      <w:pPr>
        <w:jc w:val="center"/>
        <w:rPr>
          <w:sz w:val="22"/>
          <w:szCs w:val="22"/>
        </w:rPr>
      </w:pPr>
    </w:p>
    <w:p w:rsidR="00DE2082" w:rsidRDefault="00DE2082" w:rsidP="00DE2082">
      <w:pPr>
        <w:jc w:val="center"/>
        <w:rPr>
          <w:sz w:val="22"/>
          <w:szCs w:val="22"/>
        </w:rPr>
      </w:pPr>
      <w:r>
        <w:rPr>
          <w:sz w:val="22"/>
          <w:szCs w:val="22"/>
        </w:rPr>
        <w:t xml:space="preserve">Fdo.: </w:t>
      </w:r>
      <w:r w:rsidR="00C74845">
        <w:rPr>
          <w:sz w:val="22"/>
          <w:szCs w:val="22"/>
        </w:rPr>
        <w:t>Pedro M. ECED BELLIDO</w:t>
      </w:r>
    </w:p>
    <w:p w:rsidR="00C74845" w:rsidRDefault="00C74845" w:rsidP="00DE2082">
      <w:pPr>
        <w:jc w:val="center"/>
        <w:rPr>
          <w:sz w:val="22"/>
          <w:szCs w:val="22"/>
        </w:rPr>
      </w:pPr>
    </w:p>
    <w:tbl>
      <w:tblPr>
        <w:tblW w:w="0" w:type="auto"/>
        <w:tblCellMar>
          <w:left w:w="70" w:type="dxa"/>
          <w:right w:w="70" w:type="dxa"/>
        </w:tblCellMar>
        <w:tblLook w:val="0000" w:firstRow="0" w:lastRow="0" w:firstColumn="0" w:lastColumn="0" w:noHBand="0" w:noVBand="0"/>
      </w:tblPr>
      <w:tblGrid>
        <w:gridCol w:w="3130"/>
      </w:tblGrid>
      <w:tr w:rsidR="000544F9" w:rsidTr="000544F9">
        <w:tc>
          <w:tcPr>
            <w:tcW w:w="3130" w:type="dxa"/>
          </w:tcPr>
          <w:p w:rsidR="000544F9" w:rsidRDefault="000544F9" w:rsidP="0028717E">
            <w:pPr>
              <w:jc w:val="both"/>
              <w:rPr>
                <w:sz w:val="16"/>
                <w:szCs w:val="18"/>
              </w:rPr>
            </w:pPr>
            <w:r>
              <w:rPr>
                <w:rFonts w:ascii="CG Times" w:hAnsi="CG Times"/>
                <w:b/>
                <w:bCs/>
                <w:spacing w:val="-3"/>
                <w:sz w:val="16"/>
                <w:szCs w:val="18"/>
                <w:lang w:val="es-ES_tradnl"/>
              </w:rPr>
              <w:t>DILIGENCIA</w:t>
            </w:r>
            <w:r>
              <w:rPr>
                <w:rFonts w:ascii="CG Times" w:hAnsi="CG Times"/>
                <w:spacing w:val="-3"/>
                <w:sz w:val="16"/>
                <w:szCs w:val="18"/>
                <w:lang w:val="es-ES_tradnl"/>
              </w:rPr>
              <w:t xml:space="preserve"> para hacer constar que la </w:t>
            </w:r>
            <w:r w:rsidRPr="006610F9">
              <w:rPr>
                <w:rFonts w:ascii="CG Times" w:hAnsi="CG Times"/>
                <w:spacing w:val="-3"/>
                <w:sz w:val="16"/>
                <w:szCs w:val="18"/>
                <w:lang w:val="es-ES_tradnl"/>
              </w:rPr>
              <w:t xml:space="preserve">presente </w:t>
            </w:r>
            <w:r>
              <w:rPr>
                <w:rFonts w:ascii="CG Times" w:hAnsi="CG Times"/>
                <w:spacing w:val="-3"/>
                <w:sz w:val="16"/>
                <w:szCs w:val="18"/>
                <w:lang w:val="es-ES_tradnl"/>
              </w:rPr>
              <w:t xml:space="preserve">convocatoria </w:t>
            </w:r>
            <w:r w:rsidRPr="006610F9">
              <w:rPr>
                <w:rFonts w:ascii="CG Times" w:hAnsi="CG Times"/>
                <w:spacing w:val="-3"/>
                <w:sz w:val="16"/>
                <w:szCs w:val="18"/>
                <w:lang w:val="es-ES_tradnl"/>
              </w:rPr>
              <w:t>se publica con fecha</w:t>
            </w:r>
            <w:r>
              <w:rPr>
                <w:rFonts w:ascii="CG Times" w:hAnsi="CG Times"/>
                <w:spacing w:val="-3"/>
                <w:sz w:val="16"/>
                <w:szCs w:val="18"/>
                <w:lang w:val="es-ES_tradnl"/>
              </w:rPr>
              <w:t xml:space="preserve"> </w:t>
            </w:r>
            <w:r w:rsidR="00E1059A">
              <w:rPr>
                <w:rFonts w:ascii="CG Times" w:hAnsi="CG Times"/>
                <w:spacing w:val="-3"/>
                <w:sz w:val="16"/>
                <w:szCs w:val="18"/>
                <w:lang w:val="es-ES_tradnl"/>
              </w:rPr>
              <w:t>26</w:t>
            </w:r>
            <w:r w:rsidRPr="006610F9">
              <w:rPr>
                <w:rFonts w:ascii="CG Times" w:hAnsi="CG Times"/>
                <w:spacing w:val="-3"/>
                <w:sz w:val="16"/>
                <w:szCs w:val="18"/>
                <w:lang w:val="es-ES_tradnl"/>
              </w:rPr>
              <w:t xml:space="preserve"> de </w:t>
            </w:r>
            <w:r w:rsidR="00E1059A">
              <w:rPr>
                <w:rFonts w:ascii="CG Times" w:hAnsi="CG Times"/>
                <w:spacing w:val="-3"/>
                <w:sz w:val="16"/>
                <w:szCs w:val="18"/>
                <w:lang w:val="es-ES_tradnl"/>
              </w:rPr>
              <w:t>febrer</w:t>
            </w:r>
            <w:r w:rsidR="000721E4">
              <w:rPr>
                <w:rFonts w:ascii="CG Times" w:hAnsi="CG Times"/>
                <w:spacing w:val="-3"/>
                <w:sz w:val="16"/>
                <w:szCs w:val="18"/>
                <w:lang w:val="es-ES_tradnl"/>
              </w:rPr>
              <w:t>o</w:t>
            </w:r>
            <w:r>
              <w:rPr>
                <w:rFonts w:ascii="CG Times" w:hAnsi="CG Times"/>
                <w:spacing w:val="-3"/>
                <w:sz w:val="16"/>
                <w:szCs w:val="18"/>
                <w:lang w:val="es-ES_tradnl"/>
              </w:rPr>
              <w:t xml:space="preserve"> </w:t>
            </w:r>
            <w:r w:rsidRPr="006610F9">
              <w:rPr>
                <w:rFonts w:ascii="CG Times" w:hAnsi="CG Times"/>
                <w:spacing w:val="-3"/>
                <w:sz w:val="16"/>
                <w:szCs w:val="18"/>
                <w:lang w:val="es-ES_tradnl"/>
              </w:rPr>
              <w:t>de 20</w:t>
            </w:r>
            <w:r w:rsidR="000721E4">
              <w:rPr>
                <w:rFonts w:ascii="CG Times" w:hAnsi="CG Times"/>
                <w:spacing w:val="-3"/>
                <w:sz w:val="16"/>
                <w:szCs w:val="18"/>
                <w:lang w:val="es-ES_tradnl"/>
              </w:rPr>
              <w:t>2</w:t>
            </w:r>
            <w:r w:rsidR="00E1059A">
              <w:rPr>
                <w:rFonts w:ascii="CG Times" w:hAnsi="CG Times"/>
                <w:spacing w:val="-3"/>
                <w:sz w:val="16"/>
                <w:szCs w:val="18"/>
                <w:lang w:val="es-ES_tradnl"/>
              </w:rPr>
              <w:t>4</w:t>
            </w:r>
            <w:r w:rsidRPr="006610F9">
              <w:rPr>
                <w:rFonts w:ascii="CG Times" w:hAnsi="CG Times"/>
                <w:spacing w:val="-3"/>
                <w:sz w:val="16"/>
                <w:szCs w:val="18"/>
                <w:lang w:val="es-ES_tradnl"/>
              </w:rPr>
              <w:t xml:space="preserve"> e</w:t>
            </w:r>
            <w:r>
              <w:rPr>
                <w:rFonts w:ascii="CG Times" w:hAnsi="CG Times"/>
                <w:spacing w:val="-3"/>
                <w:sz w:val="16"/>
                <w:szCs w:val="18"/>
                <w:lang w:val="es-ES_tradnl"/>
              </w:rPr>
              <w:t xml:space="preserve">n los tablones de anuncios del Hospital O. Polanco y </w:t>
            </w:r>
            <w:r w:rsidRPr="006610F9">
              <w:rPr>
                <w:rFonts w:ascii="CG Times" w:hAnsi="CG Times"/>
                <w:spacing w:val="-3"/>
                <w:sz w:val="16"/>
                <w:szCs w:val="18"/>
                <w:lang w:val="es-ES_tradnl"/>
              </w:rPr>
              <w:t>de</w:t>
            </w:r>
            <w:r>
              <w:rPr>
                <w:rFonts w:ascii="CG Times" w:hAnsi="CG Times"/>
                <w:spacing w:val="-3"/>
                <w:sz w:val="16"/>
                <w:szCs w:val="18"/>
                <w:lang w:val="es-ES_tradnl"/>
              </w:rPr>
              <w:t xml:space="preserve"> la</w:t>
            </w:r>
            <w:r w:rsidRPr="006610F9">
              <w:rPr>
                <w:rFonts w:ascii="CG Times" w:hAnsi="CG Times"/>
                <w:spacing w:val="-3"/>
                <w:sz w:val="16"/>
                <w:szCs w:val="18"/>
                <w:lang w:val="es-ES_tradnl"/>
              </w:rPr>
              <w:t xml:space="preserve"> </w:t>
            </w:r>
            <w:r>
              <w:rPr>
                <w:rFonts w:ascii="CG Times" w:hAnsi="CG Times"/>
                <w:spacing w:val="-3"/>
                <w:sz w:val="16"/>
                <w:szCs w:val="18"/>
                <w:lang w:val="es-ES_tradnl"/>
              </w:rPr>
              <w:t>Gerencia del Sector de Teruel</w:t>
            </w:r>
          </w:p>
          <w:p w:rsidR="000544F9" w:rsidRDefault="000544F9" w:rsidP="0028717E">
            <w:pPr>
              <w:pStyle w:val="Textoindependiente2"/>
              <w:jc w:val="center"/>
              <w:rPr>
                <w:sz w:val="14"/>
              </w:rPr>
            </w:pPr>
            <w:r>
              <w:rPr>
                <w:sz w:val="14"/>
              </w:rPr>
              <w:t>LA DIRECTORA DE GESTION Y SSGG</w:t>
            </w:r>
          </w:p>
          <w:p w:rsidR="000544F9" w:rsidRDefault="000544F9" w:rsidP="0028717E">
            <w:pPr>
              <w:jc w:val="center"/>
              <w:rPr>
                <w:sz w:val="18"/>
                <w:szCs w:val="18"/>
              </w:rPr>
            </w:pPr>
          </w:p>
          <w:p w:rsidR="000544F9" w:rsidRDefault="000544F9" w:rsidP="0028717E">
            <w:pPr>
              <w:jc w:val="center"/>
              <w:rPr>
                <w:sz w:val="18"/>
                <w:szCs w:val="18"/>
              </w:rPr>
            </w:pPr>
          </w:p>
          <w:p w:rsidR="000544F9" w:rsidRDefault="000544F9" w:rsidP="00C74845">
            <w:pPr>
              <w:jc w:val="center"/>
              <w:rPr>
                <w:rFonts w:ascii="Arial" w:hAnsi="Arial" w:cs="Arial"/>
              </w:rPr>
            </w:pPr>
            <w:r>
              <w:rPr>
                <w:sz w:val="14"/>
                <w:szCs w:val="18"/>
              </w:rPr>
              <w:t xml:space="preserve">Fdo. </w:t>
            </w:r>
            <w:r w:rsidR="00C74845">
              <w:rPr>
                <w:sz w:val="14"/>
                <w:szCs w:val="18"/>
              </w:rPr>
              <w:t>Primitiva Tolosa Benedicto</w:t>
            </w:r>
          </w:p>
        </w:tc>
      </w:tr>
    </w:tbl>
    <w:p w:rsidR="000544F9" w:rsidRPr="006A5B7D" w:rsidRDefault="000544F9" w:rsidP="000544F9">
      <w:pPr>
        <w:jc w:val="both"/>
        <w:rPr>
          <w:sz w:val="22"/>
          <w:szCs w:val="22"/>
        </w:rPr>
      </w:pPr>
    </w:p>
    <w:sectPr w:rsidR="000544F9" w:rsidRPr="006A5B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0DE8"/>
    <w:multiLevelType w:val="hybridMultilevel"/>
    <w:tmpl w:val="00E24E5A"/>
    <w:lvl w:ilvl="0" w:tplc="9F946C8E">
      <w:start w:val="2"/>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65500311"/>
    <w:multiLevelType w:val="hybridMultilevel"/>
    <w:tmpl w:val="1DF22E48"/>
    <w:lvl w:ilvl="0" w:tplc="9B9E7936">
      <w:numFmt w:val="bullet"/>
      <w:lvlText w:val="-"/>
      <w:lvlJc w:val="left"/>
      <w:pPr>
        <w:ind w:left="360" w:hanging="360"/>
      </w:pPr>
      <w:rPr>
        <w:rFonts w:ascii="Calibri" w:eastAsiaTheme="minorHAnsi" w:hAnsi="Calibri"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960C87"/>
    <w:multiLevelType w:val="hybridMultilevel"/>
    <w:tmpl w:val="B43CF500"/>
    <w:lvl w:ilvl="0" w:tplc="A66862B2">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FF"/>
    <w:rsid w:val="000544F9"/>
    <w:rsid w:val="000721E4"/>
    <w:rsid w:val="001406D3"/>
    <w:rsid w:val="00143532"/>
    <w:rsid w:val="001B7D9B"/>
    <w:rsid w:val="002163F4"/>
    <w:rsid w:val="0027345C"/>
    <w:rsid w:val="002C6E51"/>
    <w:rsid w:val="00321369"/>
    <w:rsid w:val="003A468C"/>
    <w:rsid w:val="00475125"/>
    <w:rsid w:val="00480D6B"/>
    <w:rsid w:val="004E5C6F"/>
    <w:rsid w:val="00517C52"/>
    <w:rsid w:val="006F1996"/>
    <w:rsid w:val="0070623A"/>
    <w:rsid w:val="008E2EB1"/>
    <w:rsid w:val="00944D1D"/>
    <w:rsid w:val="009C3628"/>
    <w:rsid w:val="009E6D3E"/>
    <w:rsid w:val="00BD17FF"/>
    <w:rsid w:val="00BD6C41"/>
    <w:rsid w:val="00C11CCC"/>
    <w:rsid w:val="00C35EA8"/>
    <w:rsid w:val="00C74845"/>
    <w:rsid w:val="00CB1C4E"/>
    <w:rsid w:val="00CF080F"/>
    <w:rsid w:val="00D02CF8"/>
    <w:rsid w:val="00DD1104"/>
    <w:rsid w:val="00DE2082"/>
    <w:rsid w:val="00E1059A"/>
    <w:rsid w:val="00EE241A"/>
    <w:rsid w:val="00EF5D1F"/>
    <w:rsid w:val="00F0126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8A4878"/>
  <w15:docId w15:val="{287A24E2-CC46-4A42-A98A-02CFDE5F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04"/>
    <w:pPr>
      <w:suppressAutoHyphens/>
      <w:spacing w:after="0" w:line="240" w:lineRule="auto"/>
    </w:pPr>
    <w:rPr>
      <w:rFonts w:ascii="Times New Roman" w:eastAsia="Times New Roman" w:hAnsi="Times New Roman" w:cs="Times New Roman"/>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468C"/>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68C"/>
    <w:rPr>
      <w:rFonts w:ascii="Tahoma" w:eastAsia="Times New Roman" w:hAnsi="Tahoma" w:cs="Tahoma"/>
      <w:sz w:val="16"/>
      <w:szCs w:val="16"/>
      <w:lang w:val="es-ES" w:eastAsia="ar-SA"/>
    </w:rPr>
  </w:style>
  <w:style w:type="paragraph" w:styleId="Textoindependiente">
    <w:name w:val="Body Text"/>
    <w:basedOn w:val="Normal"/>
    <w:link w:val="TextoindependienteCar"/>
    <w:rsid w:val="00143532"/>
    <w:pPr>
      <w:spacing w:after="120"/>
    </w:pPr>
  </w:style>
  <w:style w:type="character" w:customStyle="1" w:styleId="TextoindependienteCar">
    <w:name w:val="Texto independiente Car"/>
    <w:basedOn w:val="Fuentedeprrafopredeter"/>
    <w:link w:val="Textoindependiente"/>
    <w:rsid w:val="00143532"/>
    <w:rPr>
      <w:rFonts w:ascii="Times New Roman" w:eastAsia="Times New Roman" w:hAnsi="Times New Roman" w:cs="Times New Roman"/>
      <w:sz w:val="20"/>
      <w:szCs w:val="20"/>
      <w:lang w:val="es-ES" w:eastAsia="ar-SA"/>
    </w:rPr>
  </w:style>
  <w:style w:type="paragraph" w:styleId="Textoindependiente2">
    <w:name w:val="Body Text 2"/>
    <w:basedOn w:val="Normal"/>
    <w:link w:val="Textoindependiente2Car"/>
    <w:rsid w:val="000544F9"/>
    <w:pPr>
      <w:suppressAutoHyphens w:val="0"/>
      <w:spacing w:after="120" w:line="480" w:lineRule="auto"/>
    </w:pPr>
    <w:rPr>
      <w:lang w:eastAsia="es-ES"/>
    </w:rPr>
  </w:style>
  <w:style w:type="character" w:customStyle="1" w:styleId="Textoindependiente2Car">
    <w:name w:val="Texto independiente 2 Car"/>
    <w:basedOn w:val="Fuentedeprrafopredeter"/>
    <w:link w:val="Textoindependiente2"/>
    <w:rsid w:val="000544F9"/>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17C52"/>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1002</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DIRG-1</dc:creator>
  <cp:lastModifiedBy>JOSE MIGUEL ALCALA MUÑOZ</cp:lastModifiedBy>
  <cp:revision>6</cp:revision>
  <cp:lastPrinted>2024-02-23T12:18:00Z</cp:lastPrinted>
  <dcterms:created xsi:type="dcterms:W3CDTF">2024-02-23T09:42:00Z</dcterms:created>
  <dcterms:modified xsi:type="dcterms:W3CDTF">2024-02-23T12:33:00Z</dcterms:modified>
</cp:coreProperties>
</file>